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8E90B" w14:textId="6922DED1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بند جدول الأعمال رقم </w:t>
      </w:r>
      <w:proofErr w:type="gramStart"/>
      <w:r>
        <w:rPr>
          <w:color w:val="1F4E79" w:themeColor="accent1" w:themeShade="80"/>
        </w:rPr>
        <w:t>4:  مجموعة</w:t>
      </w:r>
      <w:proofErr w:type="gramEnd"/>
      <w:r>
        <w:rPr>
          <w:color w:val="1F4E79" w:themeColor="accent1" w:themeShade="80"/>
        </w:rPr>
        <w:t xml:space="preserve"> عمل اللجنة الاستشارية الحكومية المختصة بحقوق الإنسان والقانون الدولي </w:t>
      </w:r>
      <w:r>
        <w:rPr>
          <w:color w:val="1F4E79" w:themeColor="accent1" w:themeShade="80"/>
          <w:rtl w:val="0"/>
        </w:rPr>
        <w:t>(RILWG)</w:t>
      </w:r>
    </w:p>
    <w:p w14:paraId="527317F7" w14:textId="454D2FB7" w:rsidR="007F47EB" w:rsidRDefault="00F60D91" w:rsidP="00EE2665">
      <w:pPr>
        <w:pStyle w:val="Heading2"/>
      </w:pPr>
      <w:bookmarkStart w:id="0" w:name="_GoBack"/>
      <w:r>
        <w:t>القضايا</w:t>
      </w:r>
    </w:p>
    <w:bookmarkEnd w:id="0"/>
    <w:p w14:paraId="4A3DEB39" w14:textId="0B38E2A9" w:rsidR="006E2FEE" w:rsidRDefault="00815AFC" w:rsidP="00815AFC">
      <w:pPr>
        <w:pStyle w:val="BodyText"/>
      </w:pPr>
      <w:r>
        <w:t>اجتماع مقرر لمجموعة عمل اللجنة الاستشارية الحكومية المختصة بحقوق الإنسان والقانون الدولي.</w:t>
      </w:r>
    </w:p>
    <w:p w14:paraId="5B6C16EF" w14:textId="6E13825B" w:rsidR="00CD2809" w:rsidRDefault="00F60D91" w:rsidP="00CD2809">
      <w:pPr>
        <w:pStyle w:val="Heading2"/>
      </w:pPr>
      <w:r>
        <w:t xml:space="preserve">إجراء </w:t>
      </w:r>
      <w:r>
        <w:rPr>
          <w:rtl w:val="0"/>
        </w:rPr>
        <w:t>GAC</w:t>
      </w:r>
      <w:r>
        <w:t xml:space="preserve"> المطلوب اتخاذه</w:t>
      </w:r>
    </w:p>
    <w:p w14:paraId="7D7CC641" w14:textId="255456A7" w:rsidR="00010533" w:rsidRDefault="00010533" w:rsidP="00010533">
      <w:pPr>
        <w:pStyle w:val="BodyText"/>
      </w:pPr>
      <w:r>
        <w:t xml:space="preserve">يعتمد ذلك على ما تقدمه مجموعة العمل إلى </w:t>
      </w:r>
      <w:r>
        <w:rPr>
          <w:rtl w:val="0"/>
        </w:rPr>
        <w:t>GAC</w:t>
      </w:r>
      <w:r>
        <w:t xml:space="preserve"> لاتخاذ إجراء بشأنه.</w:t>
      </w:r>
    </w:p>
    <w:p w14:paraId="2F8D100C" w14:textId="152A9709" w:rsidR="00815AFC" w:rsidRDefault="00815AFC" w:rsidP="00010533">
      <w:pPr>
        <w:pStyle w:val="BodyText"/>
      </w:pPr>
      <w:r>
        <w:t>كانت مسودة جدول أعمال اجتماع مجموعة العمل وقت إعداد هذه الإحاطة هي:</w:t>
      </w:r>
    </w:p>
    <w:p w14:paraId="1DF0E2E1" w14:textId="0FA8B8BE" w:rsidR="00926DC7" w:rsidRDefault="00926DC7" w:rsidP="00926DC7">
      <w:pPr>
        <w:pStyle w:val="BodyText"/>
        <w:numPr>
          <w:ilvl w:val="0"/>
          <w:numId w:val="45"/>
        </w:numPr>
      </w:pPr>
      <w:r>
        <w:t>الشؤون الداخلية، خطة العمل والمراجعة لمناصب مجموعة عمل اللجنة الاستشارية الحكومية المختصة بحقوق الإنسان والقانون الدولي القيادية.</w:t>
      </w:r>
    </w:p>
    <w:p w14:paraId="56C3FCDB" w14:textId="4F3D0454" w:rsidR="00926DC7" w:rsidRDefault="00926DC7" w:rsidP="00926DC7">
      <w:pPr>
        <w:pStyle w:val="BodyText"/>
        <w:numPr>
          <w:ilvl w:val="0"/>
          <w:numId w:val="45"/>
        </w:numPr>
      </w:pPr>
      <w:r>
        <w:t>إطار عمل التفسير (</w:t>
      </w:r>
      <w:r>
        <w:rPr>
          <w:rtl w:val="0"/>
        </w:rPr>
        <w:t>FOI</w:t>
      </w:r>
      <w:r>
        <w:t xml:space="preserve">) لحقوق الإنسان لمسار العمل 2 لمجموعة العمل المجتمعية المعنية بتعزيز مساءلة </w:t>
      </w:r>
      <w:r>
        <w:rPr>
          <w:rtl w:val="0"/>
        </w:rPr>
        <w:t>ICANN</w:t>
      </w:r>
      <w:r>
        <w:t xml:space="preserve">: مناصب أعضاء </w:t>
      </w:r>
      <w:r>
        <w:rPr>
          <w:rtl w:val="0"/>
        </w:rPr>
        <w:t>GAC</w:t>
      </w:r>
      <w:r>
        <w:t xml:space="preserve"> والتنفيذ الممكن في المستقبل داخل </w:t>
      </w:r>
      <w:r>
        <w:rPr>
          <w:rtl w:val="0"/>
        </w:rPr>
        <w:t>GAC</w:t>
      </w:r>
      <w:r>
        <w:t xml:space="preserve"> في سياق </w:t>
      </w:r>
      <w:r>
        <w:rPr>
          <w:rtl w:val="0"/>
        </w:rPr>
        <w:t>ICANN</w:t>
      </w:r>
      <w:r>
        <w:t>. راجع أيضاً إحاطة بند جدول الأعمال رقم 25.</w:t>
      </w:r>
    </w:p>
    <w:p w14:paraId="6F93F1D6" w14:textId="362F91AA" w:rsidR="00EE2665" w:rsidRDefault="00F60D91" w:rsidP="00EE2665">
      <w:pPr>
        <w:pStyle w:val="Heading2"/>
      </w:pPr>
      <w:r>
        <w:t>الوضع الحالي</w:t>
      </w:r>
    </w:p>
    <w:p w14:paraId="59F3E4A6" w14:textId="3D92E072" w:rsidR="00815AFC" w:rsidRPr="00815AFC" w:rsidRDefault="00815AFC" w:rsidP="00815AFC">
      <w:pPr>
        <w:pStyle w:val="BodyText"/>
      </w:pPr>
      <w:r>
        <w:t xml:space="preserve">رئيس مجموعة العمل ممثل سويسرا (خورخي </w:t>
      </w:r>
      <w:proofErr w:type="spellStart"/>
      <w:r>
        <w:t>كانسيو</w:t>
      </w:r>
      <w:proofErr w:type="spellEnd"/>
      <w:r>
        <w:t>).</w:t>
      </w:r>
    </w:p>
    <w:p w14:paraId="697DB6B3" w14:textId="5BF5B84B" w:rsidR="00E06DE4" w:rsidRDefault="00F60D91" w:rsidP="00E06DE4">
      <w:pPr>
        <w:pStyle w:val="Heading2"/>
      </w:pPr>
      <w:r>
        <w:t>معلومات إضافية</w:t>
      </w:r>
    </w:p>
    <w:p w14:paraId="7CABF753" w14:textId="056D774F" w:rsidR="00815AFC" w:rsidRPr="00815AFC" w:rsidRDefault="009748B7" w:rsidP="00815AFC">
      <w:pPr>
        <w:pStyle w:val="BodyText"/>
      </w:pPr>
      <w:hyperlink r:id="rId8">
        <w:r w:rsidR="00AC6480">
          <w:rPr>
            <w:rStyle w:val="Hyperlink"/>
          </w:rPr>
          <w:t xml:space="preserve">صفحة </w:t>
        </w:r>
        <w:r w:rsidR="00AC6480">
          <w:rPr>
            <w:rStyle w:val="Hyperlink"/>
            <w:rtl w:val="0"/>
          </w:rPr>
          <w:t>HRILWG</w:t>
        </w:r>
        <w:r w:rsidR="00AC6480">
          <w:rPr>
            <w:rStyle w:val="Hyperlink"/>
          </w:rPr>
          <w:t xml:space="preserve"> على موقع </w:t>
        </w:r>
        <w:r w:rsidR="00AC6480">
          <w:rPr>
            <w:rStyle w:val="Hyperlink"/>
            <w:rtl w:val="0"/>
          </w:rPr>
          <w:t>GAC</w:t>
        </w:r>
        <w:r w:rsidR="00AC6480">
          <w:rPr>
            <w:rStyle w:val="Hyperlink"/>
          </w:rPr>
          <w:t>.</w:t>
        </w:r>
      </w:hyperlink>
    </w:p>
    <w:p w14:paraId="30BFE102" w14:textId="5BBC2574" w:rsidR="00416093" w:rsidRDefault="00F21D6A" w:rsidP="00EE2665">
      <w:pPr>
        <w:pStyle w:val="Heading2"/>
      </w:pPr>
      <w:bookmarkStart w:id="1" w:name="_Hlk484433727"/>
      <w: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Arabic Transparent" w:eastAsiaTheme="minorEastAsia" w:hAnsi="Arabic Transparent" w:cstheme="minorBidi"/>
                <w:b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3670060B" w14:textId="78D35447" w:rsidR="00010398" w:rsidRPr="00EA3A02" w:rsidRDefault="00815AFC" w:rsidP="00FC2E8B">
            <w:pPr>
              <w:ind w:right="545"/>
              <w:rPr>
                <w:rFonts w:ascii="Arabic Transparent" w:eastAsiaTheme="minorEastAsia" w:hAnsi="Arabic Transparent" w:cstheme="minorBidi"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sz w:val="20"/>
                <w:szCs w:val="20"/>
              </w:rPr>
              <w:t>مجموعة عمل اللجنة الاستشارية الحكومية المختصة بحقوق الإنسان والقانون الدولي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Arabic Transparent" w:eastAsiaTheme="minorEastAsia" w:hAnsi="Arabic Transparent" w:cstheme="minorBidi"/>
                <w:b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Arabic Transparent" w:eastAsiaTheme="minorEastAsia" w:hAnsi="Arabic Transparent" w:cstheme="minorBidi"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sz w:val="20"/>
                <w:szCs w:val="20"/>
              </w:rPr>
              <w:t xml:space="preserve">أعضاء </w:t>
            </w:r>
            <w:r>
              <w:rPr>
                <w:rFonts w:ascii="Arabic Transparent" w:eastAsiaTheme="minorEastAsia" w:hAnsi="Arabic Transparent" w:cstheme="minorBidi"/>
                <w:sz w:val="20"/>
                <w:rtl w:val="0"/>
              </w:rPr>
              <w:t>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3FAEFB5C" w:rsidR="00010398" w:rsidRPr="003F43E3" w:rsidRDefault="00010398" w:rsidP="00D27E64">
            <w:pPr>
              <w:ind w:right="-132"/>
              <w:rPr>
                <w:rFonts w:ascii="Arabic Transparent" w:eastAsiaTheme="minorEastAsia" w:hAnsi="Arabic Transparent" w:cstheme="minorBidi"/>
                <w:b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21C2EEE4" w14:textId="60DAEEE9" w:rsidR="00926DC7" w:rsidRPr="003F43E3" w:rsidRDefault="00926DC7" w:rsidP="00926DC7">
            <w:pPr>
              <w:ind w:right="545"/>
              <w:rPr>
                <w:rFonts w:ascii="Arabic Transparent" w:eastAsiaTheme="minorEastAsia" w:hAnsi="Arabic Transparent" w:cstheme="minorBidi"/>
                <w:sz w:val="20"/>
                <w:szCs w:val="20"/>
              </w:rPr>
            </w:pPr>
            <w:r>
              <w:rPr>
                <w:rFonts w:ascii="Arabic Transparent" w:eastAsiaTheme="minorEastAsia" w:hAnsi="Arabic Transparent" w:cstheme="minorBidi"/>
                <w:sz w:val="20"/>
                <w:szCs w:val="20"/>
              </w:rPr>
              <w:t>14 حزيران (يونيو) 2018</w:t>
            </w:r>
          </w:p>
          <w:p w14:paraId="5BCACAE1" w14:textId="79CAD86E" w:rsidR="00331DA4" w:rsidRPr="003F43E3" w:rsidRDefault="00331DA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bookmarkEnd w:id="1"/>
    </w:tbl>
    <w:p w14:paraId="5F2B7234" w14:textId="018BCE34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990A" w14:textId="77777777" w:rsidR="00036CD8" w:rsidRDefault="00036CD8" w:rsidP="00A24449">
      <w:r>
        <w:separator/>
      </w:r>
    </w:p>
  </w:endnote>
  <w:endnote w:type="continuationSeparator" w:id="0">
    <w:p w14:paraId="436884B7" w14:textId="77777777" w:rsidR="00036CD8" w:rsidRDefault="00036CD8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Arabic Transparent" w:hAnsi="Arabic Transparent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     </w:t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               </w:t>
    </w:r>
    <w:r>
      <w:tab/>
    </w:r>
    <w:r>
      <w:tab/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                </w:t>
    </w:r>
    <w:r>
      <w:tab/>
    </w:r>
    <w:r>
      <w:rPr>
        <w:rFonts w:ascii="Arabic Transparent" w:hAnsi="Arabic Transparent"/>
        <w:color w:val="00408E"/>
        <w:sz w:val="16"/>
        <w:szCs w:val="16"/>
      </w:rPr>
      <w:t xml:space="preserve"> صفحة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748B7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Arabic Transparent" w:hAnsi="Arabic Transparent"/>
        <w:color w:val="00408E"/>
        <w:sz w:val="16"/>
        <w:szCs w:val="16"/>
      </w:rPr>
      <w:t xml:space="preserve"> من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748B7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</w:t>
    </w:r>
    <w:proofErr w:type="spellStart"/>
    <w:r>
      <w:rPr>
        <w:sz w:val="16"/>
        <w:szCs w:val="16"/>
      </w:rPr>
      <w:t>دروموند</w:t>
    </w:r>
    <w:proofErr w:type="spellEnd"/>
    <w:r>
      <w:rPr>
        <w:sz w:val="16"/>
        <w:szCs w:val="16"/>
      </w:rPr>
      <w:t xml:space="preserve"> ستريت، كارلتون، فيكتوريا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633EA" w14:textId="77777777" w:rsidR="00036CD8" w:rsidRDefault="00036CD8" w:rsidP="00A24449">
      <w:r>
        <w:separator/>
      </w:r>
    </w:p>
  </w:footnote>
  <w:footnote w:type="continuationSeparator" w:id="0">
    <w:p w14:paraId="3BE52888" w14:textId="77777777" w:rsidR="00036CD8" w:rsidRDefault="00036CD8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eastAsia="zh-CN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abic Transparent" w:hAnsi="Arabic Transparent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abic Transparent" w:hAnsi="Arabic Transparent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w14="http://schemas.microsoft.com/office/word/2010/wordml" xmlns:v="urn:schemas-microsoft-com:vml" w14:anchorId="14C70CF8" id="_x0000_t202" coordsize="21600,21600" o:spt="202" path="m,l,21600r21600,l21600,xe">
              <v:stroke joinstyle="miter"/>
              <v:path gradientshapeok="t" o:connecttype="rect"/>
            </v:shapetype>
            <v:shap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o="urn:schemas-microsoft-com:office:office" xmlns:v="urn:schemas-microsoft-com:vml"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CxLZqd4QAAAA4BAAAPAAAA&#10;ZHJzL2Rvd25yZXYueG1sTE9LboMwEN1X6h2sidRN1RgohIQwRP2oVbdJcwADE0DBY4SdQG5fd9Vu&#10;Rnqa9813s+7FlUbbGUYIlwEI4srUHTcIx++PpzUI6xTXqjdMCDeysCvu73KV1WbiPV0PrhHehG2m&#10;EFrnhkxKW7WklV2agdj/TmbUynk4NrIe1eTNdS+jIFhJrTr2Ca0a6K2l6ny4aITT1/SYbKby0x3T&#10;fbx6VV1amhviw2J+3/rzsgXhaHZ/Cvjd4PtD4YuV5sK1FT1CGsaxpyI8JyEIT9hESQKiRFhHAcgi&#10;l/9nFD8AAAD//wMAUEsBAi0AFAAGAAgAAAAhALaDOJL+AAAA4QEAABMAAAAAAAAAAAAAAAAAAAAA&#10;AFtDb250ZW50X1R5cGVzXS54bWxQSwECLQAUAAYACAAAACEAOP0h/9YAAACUAQAACwAAAAAAAAAA&#10;AAAAAAAvAQAAX3JlbHMvLnJlbHNQSwECLQAUAAYACAAAACEA/AEl9zUCAAA5BAAADgAAAAAAAAAA&#10;AAAAAAAuAgAAZHJzL2Uyb0RvYy54bWxQSwECLQAUAAYACAAAACEAsS2aneEAAAAOAQAADwAAAAAA&#10;AAAAAAAAAACPBAAAZHJzL2Rvd25yZXYueG1sUEsFBgAAAAAEAAQA8wAAAJ0FAAAAAA==&#10;" stroked="f">
              <v:textbox>
                <w:txbxContent>
                  <w:p xmlns:w14="http://schemas.microsoft.com/office/word/2010/wordml" w14:paraId="46E2D9AF" w14:textId="77777777" w:rsidR="00414BB7" w:rsidRPr="00A12C22" w:rsidRDefault="00414BB7" w:rsidP="00CD30A8">
                    <w:pPr>
                      <w:bidi/>
                      <w:ind w:left="-142"/>
                      <w:rPr>
                        <w:rFonts w:ascii="Arabic Transparent" w:hAnsi="Arabic Transparent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abic Transparent" w:hAnsi="Arabic Transparent"/>
                        <w:color w:val="C00000"/>
                        <w:sz w:val="32"/>
                        <w:szCs w:val="32"/>
                        <w:szCs w:val="32"/>
                        <w:rtl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eastAsia="zh-CN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49BD"/>
    <w:multiLevelType w:val="hybridMultilevel"/>
    <w:tmpl w:val="4E40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C674B88"/>
    <w:multiLevelType w:val="hybridMultilevel"/>
    <w:tmpl w:val="340052EE"/>
    <w:lvl w:ilvl="0" w:tplc="0226C0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65668F1"/>
    <w:multiLevelType w:val="hybridMultilevel"/>
    <w:tmpl w:val="4B30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0553C"/>
    <w:multiLevelType w:val="hybridMultilevel"/>
    <w:tmpl w:val="45CAD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4" w15:restartNumberingAfterBreak="0">
    <w:nsid w:val="5BD70FA3"/>
    <w:multiLevelType w:val="hybridMultilevel"/>
    <w:tmpl w:val="50E0F3B2"/>
    <w:lvl w:ilvl="0" w:tplc="28524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F75F7"/>
    <w:multiLevelType w:val="hybridMultilevel"/>
    <w:tmpl w:val="4DDE9D12"/>
    <w:lvl w:ilvl="0" w:tplc="4FD2B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594"/>
    <w:multiLevelType w:val="hybridMultilevel"/>
    <w:tmpl w:val="31A881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3"/>
  </w:num>
  <w:num w:numId="13">
    <w:abstractNumId w:val="32"/>
  </w:num>
  <w:num w:numId="14">
    <w:abstractNumId w:val="14"/>
  </w:num>
  <w:num w:numId="15">
    <w:abstractNumId w:val="23"/>
  </w:num>
  <w:num w:numId="16">
    <w:abstractNumId w:val="30"/>
  </w:num>
  <w:num w:numId="17">
    <w:abstractNumId w:val="11"/>
  </w:num>
  <w:num w:numId="18">
    <w:abstractNumId w:val="19"/>
  </w:num>
  <w:num w:numId="19">
    <w:abstractNumId w:val="40"/>
  </w:num>
  <w:num w:numId="20">
    <w:abstractNumId w:val="13"/>
  </w:num>
  <w:num w:numId="21">
    <w:abstractNumId w:val="42"/>
  </w:num>
  <w:num w:numId="22">
    <w:abstractNumId w:val="25"/>
  </w:num>
  <w:num w:numId="23">
    <w:abstractNumId w:val="43"/>
  </w:num>
  <w:num w:numId="24">
    <w:abstractNumId w:val="16"/>
  </w:num>
  <w:num w:numId="25">
    <w:abstractNumId w:val="27"/>
  </w:num>
  <w:num w:numId="26">
    <w:abstractNumId w:val="29"/>
  </w:num>
  <w:num w:numId="27">
    <w:abstractNumId w:val="37"/>
  </w:num>
  <w:num w:numId="28">
    <w:abstractNumId w:val="17"/>
  </w:num>
  <w:num w:numId="29">
    <w:abstractNumId w:val="31"/>
  </w:num>
  <w:num w:numId="30">
    <w:abstractNumId w:val="22"/>
  </w:num>
  <w:num w:numId="31">
    <w:abstractNumId w:val="35"/>
  </w:num>
  <w:num w:numId="32">
    <w:abstractNumId w:val="10"/>
  </w:num>
  <w:num w:numId="33">
    <w:abstractNumId w:val="26"/>
  </w:num>
  <w:num w:numId="34">
    <w:abstractNumId w:val="24"/>
  </w:num>
  <w:num w:numId="35">
    <w:abstractNumId w:val="20"/>
  </w:num>
  <w:num w:numId="36">
    <w:abstractNumId w:val="41"/>
  </w:num>
  <w:num w:numId="37">
    <w:abstractNumId w:val="36"/>
  </w:num>
  <w:num w:numId="38">
    <w:abstractNumId w:val="38"/>
  </w:num>
  <w:num w:numId="39">
    <w:abstractNumId w:val="28"/>
  </w:num>
  <w:num w:numId="40">
    <w:abstractNumId w:val="39"/>
  </w:num>
  <w:num w:numId="41">
    <w:abstractNumId w:val="12"/>
  </w:num>
  <w:num w:numId="42">
    <w:abstractNumId w:val="34"/>
  </w:num>
  <w:num w:numId="43">
    <w:abstractNumId w:val="18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0533"/>
    <w:rsid w:val="00011375"/>
    <w:rsid w:val="00017DDB"/>
    <w:rsid w:val="00023512"/>
    <w:rsid w:val="0002714F"/>
    <w:rsid w:val="000328A2"/>
    <w:rsid w:val="00036CD8"/>
    <w:rsid w:val="00051AE4"/>
    <w:rsid w:val="00074DBF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44C63"/>
    <w:rsid w:val="00147285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16C5"/>
    <w:rsid w:val="00327A1A"/>
    <w:rsid w:val="003308BB"/>
    <w:rsid w:val="00331DA4"/>
    <w:rsid w:val="003401B4"/>
    <w:rsid w:val="003643C4"/>
    <w:rsid w:val="003644DC"/>
    <w:rsid w:val="00364F2E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67D6B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26AFE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6E2FEE"/>
    <w:rsid w:val="00700CF9"/>
    <w:rsid w:val="00710E72"/>
    <w:rsid w:val="00722431"/>
    <w:rsid w:val="0072423D"/>
    <w:rsid w:val="007254F9"/>
    <w:rsid w:val="00731C3E"/>
    <w:rsid w:val="00740F60"/>
    <w:rsid w:val="007562E8"/>
    <w:rsid w:val="00756E0C"/>
    <w:rsid w:val="007621C9"/>
    <w:rsid w:val="007670C2"/>
    <w:rsid w:val="00775F8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5AFC"/>
    <w:rsid w:val="00817EAC"/>
    <w:rsid w:val="008246F4"/>
    <w:rsid w:val="0082500F"/>
    <w:rsid w:val="00845394"/>
    <w:rsid w:val="008519AA"/>
    <w:rsid w:val="00854588"/>
    <w:rsid w:val="0087059D"/>
    <w:rsid w:val="0087098A"/>
    <w:rsid w:val="008822A3"/>
    <w:rsid w:val="00882354"/>
    <w:rsid w:val="0088268E"/>
    <w:rsid w:val="00896848"/>
    <w:rsid w:val="008B2849"/>
    <w:rsid w:val="008C4F95"/>
    <w:rsid w:val="00903001"/>
    <w:rsid w:val="00904060"/>
    <w:rsid w:val="00910E19"/>
    <w:rsid w:val="009123B6"/>
    <w:rsid w:val="00920FBF"/>
    <w:rsid w:val="00926DC7"/>
    <w:rsid w:val="0093103F"/>
    <w:rsid w:val="00966485"/>
    <w:rsid w:val="009673D3"/>
    <w:rsid w:val="009748B7"/>
    <w:rsid w:val="0099631A"/>
    <w:rsid w:val="009B16D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B26F7"/>
    <w:rsid w:val="00AC5490"/>
    <w:rsid w:val="00AC54BB"/>
    <w:rsid w:val="00AC6480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B49D2"/>
    <w:rsid w:val="00BE4850"/>
    <w:rsid w:val="00BE60A1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0D7B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86037"/>
    <w:rsid w:val="00F9263E"/>
    <w:rsid w:val="00F96D2C"/>
    <w:rsid w:val="00FB365D"/>
    <w:rsid w:val="00FC2E8B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84"/>
    <w:pPr>
      <w:bidi/>
    </w:pPr>
    <w:rPr>
      <w:rFonts w:ascii="Times New Roman" w:eastAsia="Times New Roman" w:hAnsi="Times New Roman"/>
      <w:sz w:val="24"/>
      <w:szCs w:val="24"/>
      <w:rtl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EG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NoSpacing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working-group/gac-working-group-on-human-rights-and-international-l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3691-7B0F-4172-92BF-6ABD6598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1076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Julian Dick</cp:lastModifiedBy>
  <cp:revision>2</cp:revision>
  <cp:lastPrinted>2013-11-27T05:14:00Z</cp:lastPrinted>
  <dcterms:created xsi:type="dcterms:W3CDTF">2018-07-01T12:21:00Z</dcterms:created>
  <dcterms:modified xsi:type="dcterms:W3CDTF">2018-07-01T12:21:00Z</dcterms:modified>
</cp:coreProperties>
</file>